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AD4" w:rsidRDefault="00D42516" w:rsidP="00D42516">
      <w:pPr>
        <w:widowControl/>
        <w:ind w:left="720" w:hanging="840"/>
        <w:jc w:val="both"/>
        <w:rPr>
          <w:rFonts w:ascii="新細明體" w:eastAsia="新細明體" w:hAnsi="新細明體" w:cs="Times New Roman" w:hint="eastAsia"/>
          <w:b/>
          <w:color w:val="FF0000"/>
          <w:kern w:val="0"/>
          <w:sz w:val="27"/>
          <w:szCs w:val="27"/>
        </w:rPr>
      </w:pPr>
      <w:r w:rsidRPr="007E5AD4">
        <w:rPr>
          <w:rFonts w:ascii="新細明體" w:eastAsia="新細明體" w:hAnsi="新細明體" w:cs="Times New Roman" w:hint="eastAsia"/>
          <w:b/>
          <w:color w:val="FF0000"/>
          <w:kern w:val="0"/>
          <w:sz w:val="27"/>
          <w:szCs w:val="27"/>
        </w:rPr>
        <w:t>「</w:t>
      </w:r>
      <w:r w:rsidR="007E5AD4" w:rsidRPr="007E5AD4">
        <w:rPr>
          <w:rFonts w:ascii="新細明體" w:eastAsia="新細明體" w:hAnsi="新細明體" w:cs="Times New Roman" w:hint="eastAsia"/>
          <w:b/>
          <w:color w:val="FF0000"/>
          <w:kern w:val="0"/>
          <w:sz w:val="27"/>
          <w:szCs w:val="27"/>
        </w:rPr>
        <w:t>華嚴</w:t>
      </w:r>
      <w:r w:rsidRPr="007E5AD4">
        <w:rPr>
          <w:rFonts w:ascii="新細明體" w:eastAsia="新細明體" w:hAnsi="新細明體" w:cs="Times New Roman" w:hint="eastAsia"/>
          <w:b/>
          <w:color w:val="FF0000"/>
          <w:kern w:val="0"/>
          <w:sz w:val="27"/>
          <w:szCs w:val="27"/>
        </w:rPr>
        <w:t>經」</w:t>
      </w:r>
      <w:r w:rsidR="007E5AD4" w:rsidRPr="007E5AD4">
        <w:rPr>
          <w:rFonts w:ascii="新細明體" w:eastAsia="新細明體" w:hAnsi="新細明體" w:cs="Times New Roman" w:hint="eastAsia"/>
          <w:b/>
          <w:color w:val="FF0000"/>
          <w:kern w:val="0"/>
          <w:sz w:val="27"/>
          <w:szCs w:val="27"/>
        </w:rPr>
        <w:t>四無礙</w:t>
      </w:r>
      <w:proofErr w:type="gramStart"/>
      <w:r w:rsidR="007E5AD4" w:rsidRPr="007E5AD4">
        <w:rPr>
          <w:rFonts w:ascii="新細明體" w:eastAsia="新細明體" w:hAnsi="新細明體" w:cs="Times New Roman" w:hint="eastAsia"/>
          <w:b/>
          <w:color w:val="FF0000"/>
          <w:kern w:val="0"/>
          <w:sz w:val="27"/>
          <w:szCs w:val="27"/>
        </w:rPr>
        <w:t>辯</w:t>
      </w:r>
      <w:proofErr w:type="gramEnd"/>
    </w:p>
    <w:p w:rsidR="007E5AD4" w:rsidRPr="007E5AD4" w:rsidRDefault="007E5AD4" w:rsidP="00D42516">
      <w:pPr>
        <w:widowControl/>
        <w:ind w:left="720" w:hanging="840"/>
        <w:jc w:val="both"/>
        <w:rPr>
          <w:rFonts w:ascii="新細明體" w:eastAsia="新細明體" w:hAnsi="新細明體" w:cs="Times New Roman" w:hint="eastAsia"/>
          <w:b/>
          <w:color w:val="FF0000"/>
          <w:kern w:val="0"/>
          <w:sz w:val="27"/>
          <w:szCs w:val="27"/>
        </w:rPr>
      </w:pPr>
    </w:p>
    <w:p w:rsidR="00D42516" w:rsidRPr="00D42516" w:rsidRDefault="007E5AD4" w:rsidP="00D42516">
      <w:pPr>
        <w:widowControl/>
        <w:ind w:left="720" w:hanging="840"/>
        <w:jc w:val="both"/>
        <w:rPr>
          <w:rFonts w:ascii="Times New Roman" w:eastAsia="新細明體" w:hAnsi="Times New Roman" w:cs="Times New Roman"/>
          <w:b/>
          <w:color w:val="000000" w:themeColor="text1"/>
          <w:kern w:val="0"/>
          <w:sz w:val="27"/>
          <w:szCs w:val="27"/>
        </w:rPr>
      </w:pPr>
      <w:r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 xml:space="preserve">     </w:t>
      </w:r>
      <w:proofErr w:type="gramStart"/>
      <w:r w:rsidR="00D42516"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佛子</w:t>
      </w:r>
      <w:proofErr w:type="gramEnd"/>
      <w:r w:rsidR="00D42516"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．菩薩住此</w:t>
      </w:r>
      <w:proofErr w:type="gramStart"/>
      <w:r w:rsidR="00D42516"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善慧地</w:t>
      </w:r>
      <w:proofErr w:type="gramEnd"/>
      <w:r w:rsidR="00D42516"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．作大法師．具法師行．</w:t>
      </w:r>
      <w:proofErr w:type="gramStart"/>
      <w:r w:rsidR="00D42516"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善能守護</w:t>
      </w:r>
      <w:proofErr w:type="gramEnd"/>
      <w:r w:rsidR="00D42516"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如來法藏．以無量</w:t>
      </w:r>
      <w:proofErr w:type="gramStart"/>
      <w:r w:rsidR="00D42516"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善巧智</w:t>
      </w:r>
      <w:proofErr w:type="gramEnd"/>
      <w:r w:rsidR="00D42516"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，起四無礙辯．用菩薩言辭而演說法。</w:t>
      </w:r>
      <w:bookmarkStart w:id="0" w:name="_GoBack"/>
      <w:bookmarkEnd w:id="0"/>
    </w:p>
    <w:p w:rsidR="00D42516" w:rsidRPr="00D42516" w:rsidRDefault="00D42516" w:rsidP="00D42516">
      <w:pPr>
        <w:widowControl/>
        <w:ind w:left="840" w:hanging="240"/>
        <w:jc w:val="both"/>
        <w:rPr>
          <w:rFonts w:ascii="Times New Roman" w:eastAsia="新細明體" w:hAnsi="Times New Roman" w:cs="Times New Roman"/>
          <w:b/>
          <w:color w:val="000000" w:themeColor="text1"/>
          <w:kern w:val="0"/>
          <w:sz w:val="27"/>
          <w:szCs w:val="27"/>
        </w:rPr>
      </w:pPr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此菩薩常隨四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無礙智轉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，無暫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捨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離．何等為四．所謂法無礙智．義無礙智．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辭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無礙智．樂說無礙智。</w:t>
      </w:r>
    </w:p>
    <w:p w:rsidR="00D42516" w:rsidRPr="007315EB" w:rsidRDefault="00D42516" w:rsidP="00D42516">
      <w:pPr>
        <w:widowControl/>
        <w:ind w:left="840" w:hanging="240"/>
        <w:jc w:val="both"/>
        <w:rPr>
          <w:rFonts w:ascii="Times New Roman" w:eastAsia="新細明體" w:hAnsi="Times New Roman" w:cs="Times New Roman"/>
          <w:b/>
          <w:color w:val="000000" w:themeColor="text1"/>
          <w:kern w:val="0"/>
          <w:sz w:val="27"/>
          <w:szCs w:val="27"/>
        </w:rPr>
      </w:pPr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此菩薩以</w:t>
      </w:r>
      <w:r w:rsidRPr="007315EB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法無礙</w:t>
      </w:r>
      <w:proofErr w:type="gramStart"/>
      <w:r w:rsidRPr="007315EB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智知諸</w:t>
      </w:r>
      <w:proofErr w:type="gramEnd"/>
      <w:r w:rsidRPr="007315EB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法自相．義無礙智，</w:t>
      </w:r>
      <w:proofErr w:type="gramStart"/>
      <w:r w:rsidRPr="007315EB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知諸法別相</w:t>
      </w:r>
      <w:proofErr w:type="gramEnd"/>
      <w:r w:rsidRPr="007315EB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．</w:t>
      </w:r>
      <w:proofErr w:type="gramStart"/>
      <w:r w:rsidRPr="007315EB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辭</w:t>
      </w:r>
      <w:proofErr w:type="gramEnd"/>
      <w:r w:rsidRPr="007315EB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無礙智，無錯</w:t>
      </w:r>
      <w:proofErr w:type="gramStart"/>
      <w:r w:rsidRPr="007315EB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謬</w:t>
      </w:r>
      <w:proofErr w:type="gramEnd"/>
      <w:r w:rsidRPr="007315EB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說．樂說無礙智，</w:t>
      </w:r>
      <w:proofErr w:type="gramStart"/>
      <w:r w:rsidRPr="007315EB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無斷盡</w:t>
      </w:r>
      <w:proofErr w:type="gramEnd"/>
      <w:r w:rsidRPr="007315EB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說。</w:t>
      </w:r>
    </w:p>
    <w:p w:rsidR="00D42516" w:rsidRPr="007315EB" w:rsidRDefault="00D42516" w:rsidP="00D42516">
      <w:pPr>
        <w:widowControl/>
        <w:ind w:left="840" w:hanging="240"/>
        <w:jc w:val="both"/>
        <w:rPr>
          <w:rFonts w:ascii="Times New Roman" w:eastAsia="新細明體" w:hAnsi="Times New Roman" w:cs="Times New Roman"/>
          <w:b/>
          <w:color w:val="000000" w:themeColor="text1"/>
          <w:kern w:val="0"/>
          <w:sz w:val="27"/>
          <w:szCs w:val="27"/>
        </w:rPr>
      </w:pPr>
      <w:proofErr w:type="gramStart"/>
      <w:r w:rsidRPr="007315EB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復次以</w:t>
      </w:r>
      <w:proofErr w:type="gramEnd"/>
      <w:r w:rsidRPr="007315EB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法無礙智，</w:t>
      </w:r>
      <w:proofErr w:type="gramStart"/>
      <w:r w:rsidRPr="007315EB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知諸法</w:t>
      </w:r>
      <w:proofErr w:type="gramEnd"/>
      <w:r w:rsidRPr="007315EB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自性．義無礙智，</w:t>
      </w:r>
      <w:proofErr w:type="gramStart"/>
      <w:r w:rsidRPr="007315EB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知諸法生滅</w:t>
      </w:r>
      <w:proofErr w:type="gramEnd"/>
      <w:r w:rsidRPr="007315EB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．詞無礙智，安立一切法不斷說．樂說無礙智，隨所安立不可壞無邊說。</w:t>
      </w:r>
    </w:p>
    <w:p w:rsidR="00D42516" w:rsidRPr="00D42516" w:rsidRDefault="00D42516" w:rsidP="00D42516">
      <w:pPr>
        <w:widowControl/>
        <w:ind w:left="840" w:hanging="240"/>
        <w:jc w:val="both"/>
        <w:rPr>
          <w:rFonts w:ascii="Times New Roman" w:eastAsia="新細明體" w:hAnsi="Times New Roman" w:cs="Times New Roman"/>
          <w:b/>
          <w:color w:val="000000" w:themeColor="text1"/>
          <w:kern w:val="0"/>
          <w:sz w:val="27"/>
          <w:szCs w:val="27"/>
        </w:rPr>
      </w:pP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復次以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法無礙智，知現在法差別．義無礙智，知過去未來法差別．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辭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無礙智，於去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來今法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無錯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謬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說．樂說無礙智，於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一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一世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無邊法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無明了說。</w:t>
      </w:r>
    </w:p>
    <w:p w:rsidR="00D42516" w:rsidRPr="00D42516" w:rsidRDefault="00D42516" w:rsidP="00D42516">
      <w:pPr>
        <w:widowControl/>
        <w:ind w:left="840" w:hanging="240"/>
        <w:jc w:val="both"/>
        <w:rPr>
          <w:rFonts w:ascii="Times New Roman" w:eastAsia="新細明體" w:hAnsi="Times New Roman" w:cs="Times New Roman"/>
          <w:b/>
          <w:color w:val="000000" w:themeColor="text1"/>
          <w:kern w:val="0"/>
          <w:sz w:val="27"/>
          <w:szCs w:val="27"/>
        </w:rPr>
      </w:pP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復次法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無礙智，知法差別．義無礙智，知義差別．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辭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無礙智，隨其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言音說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．樂說無礙智，隨其心樂說。</w:t>
      </w:r>
    </w:p>
    <w:p w:rsidR="00D42516" w:rsidRPr="00D42516" w:rsidRDefault="00D42516" w:rsidP="00D42516">
      <w:pPr>
        <w:widowControl/>
        <w:ind w:left="840" w:hanging="240"/>
        <w:jc w:val="both"/>
        <w:rPr>
          <w:rFonts w:ascii="Times New Roman" w:eastAsia="新細明體" w:hAnsi="Times New Roman" w:cs="Times New Roman"/>
          <w:b/>
          <w:color w:val="000000" w:themeColor="text1"/>
          <w:kern w:val="0"/>
          <w:sz w:val="27"/>
          <w:szCs w:val="27"/>
        </w:rPr>
      </w:pP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復次法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無礙智，以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法智知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差別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不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異．義無礙智，以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比智知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差別如實．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辭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無礙智，以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世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智差別說．樂說無礙智，以第一義智善巧說。</w:t>
      </w:r>
    </w:p>
    <w:p w:rsidR="00D42516" w:rsidRPr="00D42516" w:rsidRDefault="00D42516" w:rsidP="00D42516">
      <w:pPr>
        <w:widowControl/>
        <w:ind w:left="840" w:hanging="240"/>
        <w:jc w:val="both"/>
        <w:rPr>
          <w:rFonts w:ascii="Times New Roman" w:eastAsia="新細明體" w:hAnsi="Times New Roman" w:cs="Times New Roman"/>
          <w:b/>
          <w:color w:val="000000" w:themeColor="text1"/>
          <w:kern w:val="0"/>
          <w:sz w:val="27"/>
          <w:szCs w:val="27"/>
        </w:rPr>
      </w:pP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復次法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無礙智，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知諸法一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相不壞．義無礙智，知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蘊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界處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諦緣起善巧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．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辭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無礙智，以一切世間易解了美妙音聲文字說．樂說無礙智，以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轉勝無邊法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明說。</w:t>
      </w:r>
    </w:p>
    <w:p w:rsidR="00D42516" w:rsidRPr="00D42516" w:rsidRDefault="00D42516" w:rsidP="00D42516">
      <w:pPr>
        <w:widowControl/>
        <w:ind w:left="840" w:hanging="240"/>
        <w:jc w:val="both"/>
        <w:rPr>
          <w:rFonts w:ascii="Times New Roman" w:eastAsia="新細明體" w:hAnsi="Times New Roman" w:cs="Times New Roman"/>
          <w:b/>
          <w:color w:val="000000" w:themeColor="text1"/>
          <w:kern w:val="0"/>
          <w:sz w:val="27"/>
          <w:szCs w:val="27"/>
        </w:rPr>
      </w:pP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復次法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無礙智，知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一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乘平等性．義無礙智，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知諸乘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差別性．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辭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無礙智，說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一切乘無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差別．樂說無礙智，說一一乘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無邊法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。</w:t>
      </w:r>
    </w:p>
    <w:p w:rsidR="00D42516" w:rsidRPr="00D42516" w:rsidRDefault="00D42516" w:rsidP="00D42516">
      <w:pPr>
        <w:widowControl/>
        <w:ind w:left="840" w:hanging="240"/>
        <w:jc w:val="both"/>
        <w:rPr>
          <w:rFonts w:ascii="Times New Roman" w:eastAsia="新細明體" w:hAnsi="Times New Roman" w:cs="Times New Roman"/>
          <w:b/>
          <w:color w:val="000000" w:themeColor="text1"/>
          <w:kern w:val="0"/>
          <w:sz w:val="27"/>
          <w:szCs w:val="27"/>
        </w:rPr>
      </w:pP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復次法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無礙智，知一切菩薩行、智行、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法行、智隨證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．義無礙智，知十地分位義差別．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辭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無礙智，說地道無差別相．樂說無礙智，說一一地無邊形相。</w:t>
      </w:r>
    </w:p>
    <w:p w:rsidR="00D42516" w:rsidRPr="00D42516" w:rsidRDefault="00D42516" w:rsidP="00D42516">
      <w:pPr>
        <w:widowControl/>
        <w:ind w:left="840" w:hanging="240"/>
        <w:jc w:val="both"/>
        <w:rPr>
          <w:rFonts w:ascii="Times New Roman" w:eastAsia="新細明體" w:hAnsi="Times New Roman" w:cs="Times New Roman"/>
          <w:b/>
          <w:color w:val="000000" w:themeColor="text1"/>
          <w:kern w:val="0"/>
          <w:sz w:val="27"/>
          <w:szCs w:val="27"/>
        </w:rPr>
      </w:pP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復次法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無礙智，知一切如來一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念成正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覺．義無礙智，知種種時種種處等各差別．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辭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無礙智，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說成正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覺差別．樂說無礙智，於一一句法無量竭說不盡。</w:t>
      </w:r>
    </w:p>
    <w:p w:rsidR="00D42516" w:rsidRPr="00D42516" w:rsidRDefault="00D42516" w:rsidP="00D42516">
      <w:pPr>
        <w:widowControl/>
        <w:ind w:left="840" w:hanging="240"/>
        <w:jc w:val="both"/>
        <w:rPr>
          <w:rFonts w:ascii="Times New Roman" w:eastAsia="新細明體" w:hAnsi="Times New Roman" w:cs="Times New Roman"/>
          <w:b/>
          <w:color w:val="000000" w:themeColor="text1"/>
          <w:kern w:val="0"/>
          <w:sz w:val="27"/>
          <w:szCs w:val="27"/>
        </w:rPr>
      </w:pP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復次法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無礙智，知一切如來語、力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無所畏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、不共佛法、大慈大悲、辯才方便、轉法輪、一切智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智隨證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．義無礙智，知如來隨八萬四千眾生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心行根解差別音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聲．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辭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無礙智，隨一切眾生行，以如來音聲差別說．樂說無礙智，隨</w:t>
      </w:r>
      <w:proofErr w:type="gramStart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眾生信解</w:t>
      </w:r>
      <w:proofErr w:type="gramEnd"/>
      <w:r w:rsidRPr="00D42516">
        <w:rPr>
          <w:rFonts w:ascii="新細明體" w:eastAsia="新細明體" w:hAnsi="新細明體" w:cs="Times New Roman" w:hint="eastAsia"/>
          <w:b/>
          <w:color w:val="000000" w:themeColor="text1"/>
          <w:kern w:val="0"/>
          <w:sz w:val="27"/>
          <w:szCs w:val="27"/>
        </w:rPr>
        <w:t>，以如來智清淨行圓滿說。</w:t>
      </w:r>
    </w:p>
    <w:p w:rsidR="00880E22" w:rsidRPr="00D42516" w:rsidRDefault="007315EB">
      <w:pPr>
        <w:rPr>
          <w:b/>
          <w:color w:val="000000" w:themeColor="text1"/>
        </w:rPr>
      </w:pPr>
    </w:p>
    <w:sectPr w:rsidR="00880E22" w:rsidRPr="00D4251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516"/>
    <w:rsid w:val="00177C9B"/>
    <w:rsid w:val="007315EB"/>
    <w:rsid w:val="007E5AD4"/>
    <w:rsid w:val="00B110ED"/>
    <w:rsid w:val="00D4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0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2014-11-12T03:32:00Z</dcterms:created>
  <dcterms:modified xsi:type="dcterms:W3CDTF">2014-11-12T03:32:00Z</dcterms:modified>
</cp:coreProperties>
</file>